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BA4" w:rsidRPr="00320FAC" w:rsidRDefault="00F45BA4" w:rsidP="00F45BA4">
      <w:pPr>
        <w:bidi w:val="0"/>
        <w:spacing w:line="360" w:lineRule="auto"/>
        <w:jc w:val="center"/>
        <w:rPr>
          <w:rFonts w:asciiTheme="majorHAnsi" w:hAnsiTheme="majorHAnsi"/>
          <w:sz w:val="26"/>
          <w:szCs w:val="26"/>
        </w:rPr>
      </w:pPr>
      <w:r w:rsidRPr="00320FAC">
        <w:rPr>
          <w:rFonts w:asciiTheme="majorHAnsi" w:hAnsiTheme="majorHAnsi"/>
          <w:sz w:val="26"/>
          <w:szCs w:val="26"/>
        </w:rPr>
        <w:t xml:space="preserve">Bourses d’études « France </w:t>
      </w:r>
      <w:r w:rsidR="00B0583C" w:rsidRPr="00320FAC">
        <w:rPr>
          <w:rFonts w:asciiTheme="majorHAnsi" w:hAnsiTheme="majorHAnsi"/>
          <w:sz w:val="26"/>
          <w:szCs w:val="26"/>
        </w:rPr>
        <w:t>Excellence</w:t>
      </w:r>
      <w:r w:rsidRPr="00320FAC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320FAC">
        <w:rPr>
          <w:rFonts w:asciiTheme="majorHAnsi" w:hAnsiTheme="majorHAnsi"/>
          <w:sz w:val="26"/>
          <w:szCs w:val="26"/>
        </w:rPr>
        <w:t>IFA</w:t>
      </w:r>
      <w:proofErr w:type="spellEnd"/>
      <w:r w:rsidRPr="00320FAC">
        <w:rPr>
          <w:rFonts w:asciiTheme="majorHAnsi" w:hAnsiTheme="majorHAnsi"/>
          <w:sz w:val="26"/>
          <w:szCs w:val="26"/>
        </w:rPr>
        <w:t> –</w:t>
      </w:r>
      <w:proofErr w:type="gramStart"/>
      <w:r w:rsidRPr="00320FAC">
        <w:rPr>
          <w:rFonts w:asciiTheme="majorHAnsi" w:hAnsiTheme="majorHAnsi"/>
          <w:sz w:val="26"/>
          <w:szCs w:val="26"/>
        </w:rPr>
        <w:t>Doctorat  »</w:t>
      </w:r>
      <w:proofErr w:type="gramEnd"/>
      <w:r w:rsidRPr="00320FAC">
        <w:rPr>
          <w:rFonts w:asciiTheme="majorHAnsi" w:hAnsiTheme="majorHAnsi"/>
          <w:sz w:val="26"/>
          <w:szCs w:val="26"/>
        </w:rPr>
        <w:t xml:space="preserve">  2024</w:t>
      </w:r>
    </w:p>
    <w:p w:rsidR="00F45BA4" w:rsidRPr="00722D76" w:rsidRDefault="00F45BA4" w:rsidP="00F45BA4">
      <w:pPr>
        <w:bidi w:val="0"/>
        <w:spacing w:line="360" w:lineRule="auto"/>
        <w:jc w:val="center"/>
        <w:rPr>
          <w:rFonts w:asciiTheme="majorHAnsi" w:hAnsiTheme="majorHAnsi"/>
          <w:sz w:val="26"/>
          <w:szCs w:val="26"/>
          <w:lang w:val="fr-DZ"/>
        </w:rPr>
      </w:pPr>
      <w:r w:rsidRPr="00320FAC">
        <w:rPr>
          <w:rFonts w:asciiTheme="majorHAnsi" w:hAnsiTheme="majorHAnsi"/>
          <w:sz w:val="26"/>
          <w:szCs w:val="26"/>
        </w:rPr>
        <w:t>Thématique : Hautes Technologie</w:t>
      </w:r>
      <w:r w:rsidR="00722D76">
        <w:rPr>
          <w:rFonts w:asciiTheme="majorHAnsi" w:hAnsiTheme="majorHAnsi"/>
          <w:sz w:val="26"/>
          <w:szCs w:val="26"/>
          <w:lang w:val="fr-DZ"/>
        </w:rPr>
        <w:t>s</w:t>
      </w:r>
    </w:p>
    <w:p w:rsidR="00F45BA4" w:rsidRPr="00722D76" w:rsidRDefault="00F45BA4" w:rsidP="00F45BA4">
      <w:pPr>
        <w:bidi w:val="0"/>
        <w:spacing w:line="360" w:lineRule="auto"/>
        <w:jc w:val="center"/>
        <w:rPr>
          <w:rFonts w:asciiTheme="majorHAnsi" w:hAnsiTheme="majorHAnsi"/>
          <w:b/>
          <w:bCs/>
          <w:sz w:val="26"/>
          <w:szCs w:val="26"/>
          <w:u w:val="single"/>
          <w:lang w:val="fr-DZ"/>
        </w:rPr>
      </w:pPr>
      <w:r w:rsidRPr="00722D76">
        <w:rPr>
          <w:rFonts w:asciiTheme="majorHAnsi" w:hAnsiTheme="majorHAnsi"/>
          <w:b/>
          <w:bCs/>
          <w:sz w:val="26"/>
          <w:szCs w:val="26"/>
          <w:u w:val="single"/>
        </w:rPr>
        <w:t xml:space="preserve">Appel à </w:t>
      </w:r>
      <w:r w:rsidR="00722D76">
        <w:rPr>
          <w:rFonts w:asciiTheme="majorHAnsi" w:hAnsiTheme="majorHAnsi"/>
          <w:b/>
          <w:bCs/>
          <w:sz w:val="26"/>
          <w:szCs w:val="26"/>
          <w:u w:val="single"/>
          <w:lang w:val="fr-DZ"/>
        </w:rPr>
        <w:t>c</w:t>
      </w:r>
      <w:r w:rsidRPr="00722D76">
        <w:rPr>
          <w:rFonts w:asciiTheme="majorHAnsi" w:hAnsiTheme="majorHAnsi"/>
          <w:b/>
          <w:bCs/>
          <w:sz w:val="26"/>
          <w:szCs w:val="26"/>
          <w:u w:val="single"/>
        </w:rPr>
        <w:t>andidature</w:t>
      </w:r>
      <w:r w:rsidR="00722D76">
        <w:rPr>
          <w:rFonts w:asciiTheme="majorHAnsi" w:hAnsiTheme="majorHAnsi"/>
          <w:b/>
          <w:bCs/>
          <w:sz w:val="26"/>
          <w:szCs w:val="26"/>
          <w:u w:val="single"/>
          <w:lang w:val="fr-DZ"/>
        </w:rPr>
        <w:t>s</w:t>
      </w:r>
    </w:p>
    <w:p w:rsidR="00F45BA4" w:rsidRDefault="00F45BA4" w:rsidP="00B0583C">
      <w:pPr>
        <w:pStyle w:val="NormalWeb"/>
        <w:jc w:val="both"/>
        <w:rPr>
          <w:rStyle w:val="lev"/>
          <w:rFonts w:asciiTheme="majorHAnsi" w:hAnsiTheme="majorHAnsi"/>
          <w:b w:val="0"/>
          <w:bCs w:val="0"/>
        </w:rPr>
      </w:pPr>
      <w:r w:rsidRPr="00320FAC">
        <w:rPr>
          <w:rStyle w:val="lev"/>
          <w:rFonts w:asciiTheme="majorHAnsi" w:hAnsiTheme="majorHAnsi"/>
          <w:b w:val="0"/>
          <w:bCs w:val="0"/>
        </w:rPr>
        <w:t>Dans le cadre de la 1ère édition de son programme de bourses d’études</w:t>
      </w:r>
      <w:r w:rsidRPr="00320FAC">
        <w:rPr>
          <w:rStyle w:val="Accentuation"/>
          <w:rFonts w:asciiTheme="majorHAnsi" w:hAnsiTheme="majorHAnsi"/>
        </w:rPr>
        <w:t xml:space="preserve"> « France Excellence </w:t>
      </w:r>
      <w:proofErr w:type="spellStart"/>
      <w:r w:rsidRPr="00320FAC">
        <w:rPr>
          <w:rStyle w:val="Accentuation"/>
          <w:rFonts w:asciiTheme="majorHAnsi" w:hAnsiTheme="majorHAnsi"/>
        </w:rPr>
        <w:t>IFA</w:t>
      </w:r>
      <w:proofErr w:type="spellEnd"/>
      <w:r w:rsidRPr="00320FAC">
        <w:rPr>
          <w:rStyle w:val="Accentuation"/>
          <w:rFonts w:asciiTheme="majorHAnsi" w:hAnsiTheme="majorHAnsi"/>
        </w:rPr>
        <w:t xml:space="preserve"> - Doctorat »</w:t>
      </w:r>
      <w:r w:rsidRPr="00320FAC">
        <w:rPr>
          <w:rStyle w:val="lev"/>
          <w:rFonts w:asciiTheme="majorHAnsi" w:hAnsiTheme="majorHAnsi"/>
          <w:b w:val="0"/>
          <w:bCs w:val="0"/>
        </w:rPr>
        <w:t xml:space="preserve"> sur la thématique des « hautes technologies »</w:t>
      </w:r>
      <w:r w:rsidRPr="00320FAC">
        <w:rPr>
          <w:rStyle w:val="Accentuation"/>
          <w:rFonts w:asciiTheme="majorHAnsi" w:hAnsiTheme="majorHAnsi"/>
        </w:rPr>
        <w:t xml:space="preserve">, </w:t>
      </w:r>
      <w:r w:rsidRPr="00320FAC">
        <w:rPr>
          <w:rStyle w:val="lev"/>
          <w:rFonts w:asciiTheme="majorHAnsi" w:hAnsiTheme="majorHAnsi"/>
          <w:b w:val="0"/>
          <w:bCs w:val="0"/>
        </w:rPr>
        <w:t xml:space="preserve">l’Institut </w:t>
      </w:r>
      <w:r w:rsidR="00722D76">
        <w:rPr>
          <w:rStyle w:val="lev"/>
          <w:rFonts w:asciiTheme="majorHAnsi" w:hAnsiTheme="majorHAnsi"/>
          <w:b w:val="0"/>
          <w:bCs w:val="0"/>
          <w:lang w:val="fr-DZ"/>
        </w:rPr>
        <w:t>F</w:t>
      </w:r>
      <w:proofErr w:type="spellStart"/>
      <w:r w:rsidRPr="00320FAC">
        <w:rPr>
          <w:rStyle w:val="lev"/>
          <w:rFonts w:asciiTheme="majorHAnsi" w:hAnsiTheme="majorHAnsi"/>
          <w:b w:val="0"/>
          <w:bCs w:val="0"/>
        </w:rPr>
        <w:t>rançais</w:t>
      </w:r>
      <w:proofErr w:type="spellEnd"/>
      <w:r w:rsidRPr="00320FAC">
        <w:rPr>
          <w:rStyle w:val="lev"/>
          <w:rFonts w:asciiTheme="majorHAnsi" w:hAnsiTheme="majorHAnsi"/>
          <w:b w:val="0"/>
          <w:bCs w:val="0"/>
        </w:rPr>
        <w:t xml:space="preserve"> d’Algérie attribue pour l’année universitaire </w:t>
      </w:r>
      <w:r w:rsidRPr="00320FAC">
        <w:rPr>
          <w:rStyle w:val="Accentuation"/>
          <w:rFonts w:asciiTheme="majorHAnsi" w:hAnsiTheme="majorHAnsi"/>
        </w:rPr>
        <w:t>2024-2025</w:t>
      </w:r>
      <w:r w:rsidRPr="00320FAC">
        <w:rPr>
          <w:rStyle w:val="lev"/>
          <w:rFonts w:asciiTheme="majorHAnsi" w:hAnsiTheme="majorHAnsi"/>
          <w:b w:val="0"/>
          <w:bCs w:val="0"/>
        </w:rPr>
        <w:t xml:space="preserve"> 5 bourses à des étudiants résidant en Algérie, inscrits en thèse depuis moins de 2 ans dans une université algérienne et souhaitant évoluer vers une cotutelle avec une université française.    </w:t>
      </w:r>
    </w:p>
    <w:p w:rsidR="00F45BA4" w:rsidRPr="00320FAC" w:rsidRDefault="00F45BA4" w:rsidP="00B0583C">
      <w:pPr>
        <w:pStyle w:val="NormalWeb"/>
        <w:jc w:val="both"/>
        <w:rPr>
          <w:rFonts w:asciiTheme="majorHAnsi" w:hAnsiTheme="majorHAnsi"/>
        </w:rPr>
      </w:pPr>
      <w:r w:rsidRPr="00320FAC">
        <w:rPr>
          <w:rFonts w:asciiTheme="majorHAnsi" w:hAnsiTheme="majorHAnsi"/>
        </w:rPr>
        <w:t>Les lauréats obtiendront 18 mois de bourses pour séjourner en France sur 36 mois de thèse, sur la base de 6 mois par an.</w:t>
      </w:r>
    </w:p>
    <w:p w:rsidR="00F45BA4" w:rsidRPr="00722D76" w:rsidRDefault="00F45BA4" w:rsidP="00B0583C">
      <w:pPr>
        <w:pStyle w:val="Titre3"/>
        <w:bidi w:val="0"/>
        <w:jc w:val="both"/>
        <w:rPr>
          <w:b w:val="0"/>
          <w:bCs w:val="0"/>
          <w:color w:val="215868" w:themeColor="accent5" w:themeShade="80"/>
          <w:sz w:val="24"/>
          <w:szCs w:val="24"/>
        </w:rPr>
      </w:pPr>
      <w:r w:rsidRPr="00722D76">
        <w:rPr>
          <w:rStyle w:val="lev"/>
          <w:b/>
          <w:bCs/>
          <w:color w:val="215868" w:themeColor="accent5" w:themeShade="80"/>
          <w:sz w:val="24"/>
          <w:szCs w:val="24"/>
        </w:rPr>
        <w:t>L’appel à candidatures est ouvert du 10 mars au 20 avril 2024 à minuit (heure d’Alger).</w:t>
      </w:r>
      <w:r w:rsidRPr="00722D76">
        <w:rPr>
          <w:b w:val="0"/>
          <w:bCs w:val="0"/>
          <w:color w:val="215868" w:themeColor="accent5" w:themeShade="80"/>
          <w:sz w:val="24"/>
          <w:szCs w:val="24"/>
        </w:rPr>
        <w:t xml:space="preserve"> </w:t>
      </w:r>
    </w:p>
    <w:p w:rsidR="00F45BA4" w:rsidRPr="00722D76" w:rsidRDefault="00F45BA4" w:rsidP="00B0583C">
      <w:pPr>
        <w:pStyle w:val="Titre3"/>
        <w:bidi w:val="0"/>
        <w:jc w:val="both"/>
        <w:rPr>
          <w:b w:val="0"/>
          <w:bCs w:val="0"/>
          <w:color w:val="auto"/>
          <w:sz w:val="24"/>
          <w:szCs w:val="24"/>
        </w:rPr>
      </w:pPr>
      <w:r w:rsidRPr="00722D76">
        <w:rPr>
          <w:rStyle w:val="lev"/>
          <w:b/>
          <w:bCs/>
          <w:color w:val="auto"/>
          <w:sz w:val="24"/>
          <w:szCs w:val="24"/>
        </w:rPr>
        <w:t xml:space="preserve">Thématiques prioritaires retenues </w:t>
      </w:r>
    </w:p>
    <w:p w:rsidR="00F45BA4" w:rsidRPr="00320FAC" w:rsidRDefault="00F45BA4" w:rsidP="00F45BA4">
      <w:pPr>
        <w:numPr>
          <w:ilvl w:val="0"/>
          <w:numId w:val="1"/>
        </w:numPr>
        <w:overflowPunct/>
        <w:autoSpaceDE/>
        <w:autoSpaceDN/>
        <w:bidi w:val="0"/>
        <w:adjustRightInd/>
        <w:spacing w:before="100" w:beforeAutospacing="1" w:after="100" w:afterAutospacing="1"/>
        <w:textAlignment w:val="auto"/>
        <w:rPr>
          <w:rFonts w:asciiTheme="majorHAnsi" w:hAnsiTheme="majorHAnsi"/>
          <w:sz w:val="24"/>
          <w:szCs w:val="24"/>
        </w:rPr>
      </w:pPr>
      <w:r w:rsidRPr="00320FAC">
        <w:rPr>
          <w:rFonts w:asciiTheme="majorHAnsi" w:hAnsiTheme="majorHAnsi"/>
          <w:sz w:val="24"/>
          <w:szCs w:val="24"/>
        </w:rPr>
        <w:t>Sciences du numérique, quantique, intelligence artificielle</w:t>
      </w:r>
    </w:p>
    <w:p w:rsidR="00F45BA4" w:rsidRPr="00320FAC" w:rsidRDefault="00B0583C" w:rsidP="00F45BA4">
      <w:pPr>
        <w:numPr>
          <w:ilvl w:val="0"/>
          <w:numId w:val="1"/>
        </w:numPr>
        <w:overflowPunct/>
        <w:autoSpaceDE/>
        <w:autoSpaceDN/>
        <w:bidi w:val="0"/>
        <w:adjustRightInd/>
        <w:spacing w:before="100" w:beforeAutospacing="1" w:after="100" w:afterAutospacing="1"/>
        <w:textAlignment w:val="auto"/>
        <w:rPr>
          <w:rFonts w:asciiTheme="majorHAnsi" w:hAnsiTheme="majorHAnsi"/>
          <w:sz w:val="24"/>
          <w:szCs w:val="24"/>
        </w:rPr>
      </w:pPr>
      <w:r w:rsidRPr="00320FAC">
        <w:rPr>
          <w:rFonts w:asciiTheme="majorHAnsi" w:hAnsiTheme="majorHAnsi"/>
          <w:sz w:val="24"/>
          <w:szCs w:val="24"/>
        </w:rPr>
        <w:t>Sciences</w:t>
      </w:r>
      <w:r w:rsidR="00F45BA4" w:rsidRPr="00320FAC">
        <w:rPr>
          <w:rFonts w:asciiTheme="majorHAnsi" w:hAnsiTheme="majorHAnsi"/>
          <w:sz w:val="24"/>
          <w:szCs w:val="24"/>
        </w:rPr>
        <w:t xml:space="preserve"> de l’environnement, développement durable, énergie, économie circulaire</w:t>
      </w:r>
    </w:p>
    <w:p w:rsidR="00F45BA4" w:rsidRPr="00320FAC" w:rsidRDefault="00B0583C" w:rsidP="00F45BA4">
      <w:pPr>
        <w:numPr>
          <w:ilvl w:val="0"/>
          <w:numId w:val="1"/>
        </w:numPr>
        <w:overflowPunct/>
        <w:autoSpaceDE/>
        <w:autoSpaceDN/>
        <w:bidi w:val="0"/>
        <w:adjustRightInd/>
        <w:spacing w:before="100" w:beforeAutospacing="1" w:after="100" w:afterAutospacing="1"/>
        <w:textAlignment w:val="auto"/>
        <w:rPr>
          <w:rFonts w:asciiTheme="majorHAnsi" w:hAnsiTheme="majorHAnsi"/>
          <w:sz w:val="24"/>
          <w:szCs w:val="24"/>
        </w:rPr>
      </w:pPr>
      <w:r w:rsidRPr="00320FAC">
        <w:rPr>
          <w:rFonts w:asciiTheme="majorHAnsi" w:hAnsiTheme="majorHAnsi"/>
          <w:sz w:val="24"/>
          <w:szCs w:val="24"/>
        </w:rPr>
        <w:t>Transports</w:t>
      </w:r>
      <w:r w:rsidR="00F45BA4" w:rsidRPr="00320FAC">
        <w:rPr>
          <w:rFonts w:asciiTheme="majorHAnsi" w:hAnsiTheme="majorHAnsi"/>
          <w:sz w:val="24"/>
          <w:szCs w:val="24"/>
        </w:rPr>
        <w:t xml:space="preserve">, mobilité bas-carbone </w:t>
      </w:r>
    </w:p>
    <w:p w:rsidR="00F45BA4" w:rsidRPr="00320FAC" w:rsidRDefault="00B0583C" w:rsidP="00F45BA4">
      <w:pPr>
        <w:numPr>
          <w:ilvl w:val="0"/>
          <w:numId w:val="1"/>
        </w:numPr>
        <w:overflowPunct/>
        <w:autoSpaceDE/>
        <w:autoSpaceDN/>
        <w:bidi w:val="0"/>
        <w:adjustRightInd/>
        <w:spacing w:before="100" w:beforeAutospacing="1" w:after="100" w:afterAutospacing="1"/>
        <w:textAlignment w:val="auto"/>
        <w:rPr>
          <w:rFonts w:asciiTheme="majorHAnsi" w:hAnsiTheme="majorHAnsi"/>
          <w:sz w:val="24"/>
          <w:szCs w:val="24"/>
        </w:rPr>
      </w:pPr>
      <w:r w:rsidRPr="00320FAC">
        <w:rPr>
          <w:rFonts w:asciiTheme="majorHAnsi" w:hAnsiTheme="majorHAnsi"/>
          <w:sz w:val="24"/>
          <w:szCs w:val="24"/>
        </w:rPr>
        <w:t>Exploration</w:t>
      </w:r>
      <w:r w:rsidR="00F45BA4" w:rsidRPr="00320FAC">
        <w:rPr>
          <w:rFonts w:asciiTheme="majorHAnsi" w:hAnsiTheme="majorHAnsi"/>
          <w:sz w:val="24"/>
          <w:szCs w:val="24"/>
        </w:rPr>
        <w:t xml:space="preserve"> des fonds marins et de l’espace, aéronautique</w:t>
      </w:r>
    </w:p>
    <w:p w:rsidR="00F45BA4" w:rsidRPr="00320FAC" w:rsidRDefault="00B0583C" w:rsidP="00F45BA4">
      <w:pPr>
        <w:numPr>
          <w:ilvl w:val="0"/>
          <w:numId w:val="1"/>
        </w:numPr>
        <w:overflowPunct/>
        <w:autoSpaceDE/>
        <w:autoSpaceDN/>
        <w:bidi w:val="0"/>
        <w:adjustRightInd/>
        <w:spacing w:before="100" w:beforeAutospacing="1" w:after="100" w:afterAutospacing="1"/>
        <w:textAlignment w:val="auto"/>
        <w:rPr>
          <w:rFonts w:asciiTheme="majorHAnsi" w:hAnsiTheme="majorHAnsi"/>
          <w:sz w:val="24"/>
          <w:szCs w:val="24"/>
        </w:rPr>
      </w:pPr>
      <w:r w:rsidRPr="00320FAC">
        <w:rPr>
          <w:rFonts w:asciiTheme="majorHAnsi" w:hAnsiTheme="majorHAnsi"/>
          <w:sz w:val="24"/>
          <w:szCs w:val="24"/>
        </w:rPr>
        <w:t>Biotechnologies</w:t>
      </w:r>
      <w:r w:rsidR="00F45BA4" w:rsidRPr="00320FAC">
        <w:rPr>
          <w:rFonts w:asciiTheme="majorHAnsi" w:hAnsiTheme="majorHAnsi"/>
          <w:sz w:val="24"/>
          <w:szCs w:val="24"/>
        </w:rPr>
        <w:t>, santé, alimentation</w:t>
      </w:r>
    </w:p>
    <w:p w:rsidR="00F45BA4" w:rsidRPr="00320FAC" w:rsidRDefault="00B0583C" w:rsidP="00F45BA4">
      <w:pPr>
        <w:numPr>
          <w:ilvl w:val="0"/>
          <w:numId w:val="1"/>
        </w:numPr>
        <w:overflowPunct/>
        <w:autoSpaceDE/>
        <w:autoSpaceDN/>
        <w:bidi w:val="0"/>
        <w:adjustRightInd/>
        <w:spacing w:before="100" w:beforeAutospacing="1" w:after="100" w:afterAutospacing="1"/>
        <w:textAlignment w:val="auto"/>
        <w:rPr>
          <w:rFonts w:asciiTheme="majorHAnsi" w:hAnsiTheme="majorHAnsi"/>
          <w:sz w:val="24"/>
          <w:szCs w:val="24"/>
        </w:rPr>
      </w:pPr>
      <w:r w:rsidRPr="00320FAC">
        <w:rPr>
          <w:rFonts w:asciiTheme="majorHAnsi" w:hAnsiTheme="majorHAnsi"/>
          <w:sz w:val="24"/>
          <w:szCs w:val="24"/>
        </w:rPr>
        <w:t>Technologies</w:t>
      </w:r>
      <w:r w:rsidR="00F45BA4" w:rsidRPr="00320FAC">
        <w:rPr>
          <w:rFonts w:asciiTheme="majorHAnsi" w:hAnsiTheme="majorHAnsi"/>
          <w:sz w:val="24"/>
          <w:szCs w:val="24"/>
        </w:rPr>
        <w:t xml:space="preserve"> de l’information et de la communication </w:t>
      </w:r>
    </w:p>
    <w:p w:rsidR="00F45BA4" w:rsidRPr="00B0583C" w:rsidRDefault="00F45BA4" w:rsidP="00F45BA4">
      <w:pPr>
        <w:pStyle w:val="NormalWeb"/>
        <w:rPr>
          <w:rFonts w:asciiTheme="majorHAnsi" w:hAnsiTheme="majorHAnsi"/>
        </w:rPr>
      </w:pPr>
      <w:r w:rsidRPr="00B0583C">
        <w:rPr>
          <w:rStyle w:val="lev"/>
          <w:rFonts w:asciiTheme="majorHAnsi" w:hAnsiTheme="majorHAnsi"/>
        </w:rPr>
        <w:t>Critères d’éligibilité </w:t>
      </w:r>
    </w:p>
    <w:p w:rsidR="00F45BA4" w:rsidRPr="00320FAC" w:rsidRDefault="00F45BA4" w:rsidP="00F45BA4">
      <w:pPr>
        <w:pStyle w:val="NormalWeb"/>
        <w:rPr>
          <w:rFonts w:asciiTheme="majorHAnsi" w:hAnsiTheme="majorHAnsi"/>
        </w:rPr>
      </w:pPr>
      <w:r w:rsidRPr="00320FAC">
        <w:rPr>
          <w:rFonts w:asciiTheme="majorHAnsi" w:hAnsiTheme="majorHAnsi"/>
        </w:rPr>
        <w:t>Cet appel à candidatures concerne :</w:t>
      </w:r>
    </w:p>
    <w:p w:rsidR="00F45BA4" w:rsidRPr="00320FAC" w:rsidRDefault="00F45BA4" w:rsidP="00EB6E1A">
      <w:pPr>
        <w:numPr>
          <w:ilvl w:val="0"/>
          <w:numId w:val="2"/>
        </w:numPr>
        <w:overflowPunct/>
        <w:autoSpaceDE/>
        <w:autoSpaceDN/>
        <w:bidi w:val="0"/>
        <w:adjustRightInd/>
        <w:spacing w:before="100" w:beforeAutospacing="1" w:after="100" w:afterAutospacing="1"/>
        <w:jc w:val="both"/>
        <w:textAlignment w:val="auto"/>
        <w:rPr>
          <w:rFonts w:asciiTheme="majorHAnsi" w:hAnsiTheme="majorHAnsi"/>
          <w:sz w:val="24"/>
          <w:szCs w:val="24"/>
        </w:rPr>
      </w:pPr>
      <w:r w:rsidRPr="00320FAC">
        <w:rPr>
          <w:rFonts w:asciiTheme="majorHAnsi" w:hAnsiTheme="majorHAnsi"/>
          <w:sz w:val="24"/>
          <w:szCs w:val="24"/>
        </w:rPr>
        <w:t>Les étudiants actuellement inscrits en Algérie depuis moins de 2 ans dans des études doctorales en rapport avec les hautes technologies, et souhaitant évoluer vers une cotutelle avec une université française</w:t>
      </w:r>
    </w:p>
    <w:p w:rsidR="00F45BA4" w:rsidRPr="00320FAC" w:rsidRDefault="00F45BA4" w:rsidP="00EB6E1A">
      <w:pPr>
        <w:numPr>
          <w:ilvl w:val="0"/>
          <w:numId w:val="2"/>
        </w:numPr>
        <w:overflowPunct/>
        <w:autoSpaceDE/>
        <w:autoSpaceDN/>
        <w:bidi w:val="0"/>
        <w:adjustRightInd/>
        <w:spacing w:before="100" w:beforeAutospacing="1" w:after="100" w:afterAutospacing="1"/>
        <w:jc w:val="both"/>
        <w:textAlignment w:val="auto"/>
        <w:rPr>
          <w:rFonts w:asciiTheme="majorHAnsi" w:hAnsiTheme="majorHAnsi"/>
          <w:sz w:val="24"/>
          <w:szCs w:val="24"/>
        </w:rPr>
      </w:pPr>
      <w:r w:rsidRPr="00320FAC">
        <w:rPr>
          <w:rFonts w:asciiTheme="majorHAnsi" w:hAnsiTheme="majorHAnsi"/>
          <w:sz w:val="24"/>
          <w:szCs w:val="24"/>
        </w:rPr>
        <w:t>Les personnes qui ne possèdent p</w:t>
      </w:r>
      <w:bookmarkStart w:id="0" w:name="_GoBack"/>
      <w:bookmarkEnd w:id="0"/>
      <w:r w:rsidRPr="00320FAC">
        <w:rPr>
          <w:rFonts w:asciiTheme="majorHAnsi" w:hAnsiTheme="majorHAnsi"/>
          <w:sz w:val="24"/>
          <w:szCs w:val="24"/>
        </w:rPr>
        <w:t>as la nationalité française (simple ou double) </w:t>
      </w:r>
    </w:p>
    <w:p w:rsidR="00F45BA4" w:rsidRPr="00320FAC" w:rsidRDefault="00F45BA4" w:rsidP="00EB6E1A">
      <w:pPr>
        <w:numPr>
          <w:ilvl w:val="0"/>
          <w:numId w:val="2"/>
        </w:numPr>
        <w:overflowPunct/>
        <w:autoSpaceDE/>
        <w:autoSpaceDN/>
        <w:bidi w:val="0"/>
        <w:adjustRightInd/>
        <w:spacing w:before="100" w:beforeAutospacing="1" w:after="100" w:afterAutospacing="1"/>
        <w:jc w:val="both"/>
        <w:textAlignment w:val="auto"/>
        <w:rPr>
          <w:rFonts w:asciiTheme="majorHAnsi" w:hAnsiTheme="majorHAnsi"/>
          <w:sz w:val="24"/>
          <w:szCs w:val="24"/>
        </w:rPr>
      </w:pPr>
      <w:r w:rsidRPr="00320FAC">
        <w:rPr>
          <w:rFonts w:asciiTheme="majorHAnsi" w:hAnsiTheme="majorHAnsi"/>
          <w:sz w:val="24"/>
          <w:szCs w:val="24"/>
        </w:rPr>
        <w:t>Cette bourse n’est pas cumulable avec une autre bourse ou allocation</w:t>
      </w:r>
    </w:p>
    <w:p w:rsidR="00F45BA4" w:rsidRPr="00320FAC" w:rsidRDefault="00F45BA4" w:rsidP="00EB6E1A">
      <w:pPr>
        <w:numPr>
          <w:ilvl w:val="0"/>
          <w:numId w:val="2"/>
        </w:numPr>
        <w:overflowPunct/>
        <w:autoSpaceDE/>
        <w:autoSpaceDN/>
        <w:bidi w:val="0"/>
        <w:adjustRightInd/>
        <w:spacing w:before="100" w:beforeAutospacing="1" w:after="100" w:afterAutospacing="1"/>
        <w:jc w:val="both"/>
        <w:textAlignment w:val="auto"/>
        <w:rPr>
          <w:rFonts w:asciiTheme="majorHAnsi" w:hAnsiTheme="majorHAnsi"/>
          <w:sz w:val="24"/>
          <w:szCs w:val="24"/>
        </w:rPr>
      </w:pPr>
      <w:r w:rsidRPr="00320FAC">
        <w:rPr>
          <w:rFonts w:asciiTheme="majorHAnsi" w:hAnsiTheme="majorHAnsi"/>
          <w:sz w:val="24"/>
          <w:szCs w:val="24"/>
        </w:rPr>
        <w:t xml:space="preserve">Les étudiants bénéficiant d’un financement dans le cadre d’un projet </w:t>
      </w:r>
      <w:proofErr w:type="spellStart"/>
      <w:r w:rsidRPr="00320FAC">
        <w:rPr>
          <w:rFonts w:asciiTheme="majorHAnsi" w:hAnsiTheme="majorHAnsi"/>
          <w:sz w:val="24"/>
          <w:szCs w:val="24"/>
        </w:rPr>
        <w:t>PHC</w:t>
      </w:r>
      <w:proofErr w:type="spellEnd"/>
      <w:r w:rsidRPr="00320FAC">
        <w:rPr>
          <w:rFonts w:asciiTheme="majorHAnsi" w:hAnsiTheme="majorHAnsi"/>
          <w:sz w:val="24"/>
          <w:szCs w:val="24"/>
        </w:rPr>
        <w:t xml:space="preserve"> Tassili+ ne sont pas éligibles</w:t>
      </w:r>
    </w:p>
    <w:p w:rsidR="00F45BA4" w:rsidRPr="00320FAC" w:rsidRDefault="00F45BA4" w:rsidP="00F45BA4">
      <w:pPr>
        <w:pStyle w:val="NormalWeb"/>
        <w:rPr>
          <w:rFonts w:asciiTheme="majorHAnsi" w:hAnsiTheme="majorHAnsi"/>
        </w:rPr>
      </w:pPr>
      <w:r w:rsidRPr="00320FAC">
        <w:rPr>
          <w:rFonts w:asciiTheme="majorHAnsi" w:hAnsiTheme="majorHAnsi"/>
        </w:rPr>
        <w:t>L’évaluation des candidatures sera réalisée par un jury externe composé de représentants du monde universitaire et socio-économique.</w:t>
      </w:r>
    </w:p>
    <w:p w:rsidR="00F45BA4" w:rsidRPr="00722D76" w:rsidRDefault="00F45BA4" w:rsidP="00F45BA4">
      <w:pPr>
        <w:pStyle w:val="Titre3"/>
        <w:bidi w:val="0"/>
        <w:rPr>
          <w:b w:val="0"/>
          <w:bCs w:val="0"/>
          <w:color w:val="215868" w:themeColor="accent5" w:themeShade="80"/>
          <w:sz w:val="24"/>
          <w:szCs w:val="24"/>
        </w:rPr>
      </w:pPr>
      <w:r w:rsidRPr="00722D76">
        <w:rPr>
          <w:rStyle w:val="lev"/>
          <w:b/>
          <w:bCs/>
          <w:color w:val="215868" w:themeColor="accent5" w:themeShade="80"/>
          <w:sz w:val="24"/>
          <w:szCs w:val="24"/>
        </w:rPr>
        <w:t xml:space="preserve">Prestations liées à la bourse France Excellence </w:t>
      </w:r>
      <w:proofErr w:type="spellStart"/>
      <w:r w:rsidRPr="00722D76">
        <w:rPr>
          <w:rStyle w:val="lev"/>
          <w:b/>
          <w:bCs/>
          <w:color w:val="215868" w:themeColor="accent5" w:themeShade="80"/>
          <w:sz w:val="24"/>
          <w:szCs w:val="24"/>
        </w:rPr>
        <w:t>IFA</w:t>
      </w:r>
      <w:proofErr w:type="spellEnd"/>
      <w:r w:rsidRPr="00722D76">
        <w:rPr>
          <w:rStyle w:val="lev"/>
          <w:b/>
          <w:bCs/>
          <w:color w:val="215868" w:themeColor="accent5" w:themeShade="80"/>
          <w:sz w:val="24"/>
          <w:szCs w:val="24"/>
        </w:rPr>
        <w:t xml:space="preserve"> – Doctorat</w:t>
      </w:r>
    </w:p>
    <w:p w:rsidR="00F45BA4" w:rsidRPr="00320FAC" w:rsidRDefault="00F45BA4" w:rsidP="00722D76">
      <w:pPr>
        <w:pStyle w:val="NormalWeb"/>
        <w:jc w:val="both"/>
        <w:rPr>
          <w:rFonts w:asciiTheme="majorHAnsi" w:hAnsiTheme="majorHAnsi"/>
        </w:rPr>
      </w:pPr>
      <w:r w:rsidRPr="00320FAC">
        <w:rPr>
          <w:rFonts w:asciiTheme="majorHAnsi" w:hAnsiTheme="majorHAnsi"/>
        </w:rPr>
        <w:t>En plus des avantages habituellement liés à une cotutelle de thèse (diplôme reconnu par les 2 pays, inscription dans les 2 universités algérienne et française, accès aux bibliothèques et restaurants universitaires etc.), les lauréats bénéficieront de :</w:t>
      </w:r>
    </w:p>
    <w:p w:rsidR="00F45BA4" w:rsidRPr="00320FAC" w:rsidRDefault="00722D76" w:rsidP="00722D76">
      <w:pPr>
        <w:numPr>
          <w:ilvl w:val="0"/>
          <w:numId w:val="3"/>
        </w:numPr>
        <w:overflowPunct/>
        <w:autoSpaceDE/>
        <w:autoSpaceDN/>
        <w:bidi w:val="0"/>
        <w:adjustRightInd/>
        <w:spacing w:before="100" w:beforeAutospacing="1" w:after="100" w:afterAutospacing="1"/>
        <w:jc w:val="both"/>
        <w:textAlignment w:val="auto"/>
        <w:rPr>
          <w:rFonts w:asciiTheme="majorHAnsi" w:hAnsiTheme="majorHAnsi"/>
          <w:sz w:val="24"/>
          <w:szCs w:val="24"/>
        </w:rPr>
      </w:pPr>
      <w:r w:rsidRPr="00320FAC">
        <w:rPr>
          <w:rFonts w:asciiTheme="majorHAnsi" w:hAnsiTheme="majorHAnsi"/>
          <w:sz w:val="24"/>
          <w:szCs w:val="24"/>
        </w:rPr>
        <w:lastRenderedPageBreak/>
        <w:t>La</w:t>
      </w:r>
      <w:r w:rsidR="00F45BA4" w:rsidRPr="00320FAC">
        <w:rPr>
          <w:rFonts w:asciiTheme="majorHAnsi" w:hAnsiTheme="majorHAnsi"/>
          <w:sz w:val="24"/>
          <w:szCs w:val="24"/>
        </w:rPr>
        <w:t xml:space="preserve"> gratuité des frais de visa</w:t>
      </w:r>
    </w:p>
    <w:p w:rsidR="00F45BA4" w:rsidRPr="00320FAC" w:rsidRDefault="00722D76" w:rsidP="00722D76">
      <w:pPr>
        <w:numPr>
          <w:ilvl w:val="0"/>
          <w:numId w:val="3"/>
        </w:numPr>
        <w:overflowPunct/>
        <w:autoSpaceDE/>
        <w:autoSpaceDN/>
        <w:bidi w:val="0"/>
        <w:adjustRightInd/>
        <w:spacing w:before="100" w:beforeAutospacing="1" w:after="100" w:afterAutospacing="1"/>
        <w:jc w:val="both"/>
        <w:textAlignment w:val="auto"/>
        <w:rPr>
          <w:rFonts w:asciiTheme="majorHAnsi" w:hAnsiTheme="majorHAnsi"/>
          <w:sz w:val="24"/>
          <w:szCs w:val="24"/>
        </w:rPr>
      </w:pPr>
      <w:r w:rsidRPr="00320FAC">
        <w:rPr>
          <w:rFonts w:asciiTheme="majorHAnsi" w:hAnsiTheme="majorHAnsi"/>
          <w:sz w:val="24"/>
          <w:szCs w:val="24"/>
        </w:rPr>
        <w:t>L’exonération</w:t>
      </w:r>
      <w:r w:rsidR="00F45BA4" w:rsidRPr="00320FAC">
        <w:rPr>
          <w:rFonts w:asciiTheme="majorHAnsi" w:hAnsiTheme="majorHAnsi"/>
          <w:sz w:val="24"/>
          <w:szCs w:val="24"/>
        </w:rPr>
        <w:t xml:space="preserve"> des frais d’inscription dans les établissements publics sous tutelle </w:t>
      </w:r>
      <w:proofErr w:type="spellStart"/>
      <w:r w:rsidR="00F45BA4" w:rsidRPr="00320FAC">
        <w:rPr>
          <w:rFonts w:asciiTheme="majorHAnsi" w:hAnsiTheme="majorHAnsi"/>
          <w:sz w:val="24"/>
          <w:szCs w:val="24"/>
        </w:rPr>
        <w:t>MESR</w:t>
      </w:r>
      <w:proofErr w:type="spellEnd"/>
      <w:r w:rsidR="00F45BA4" w:rsidRPr="00320FAC">
        <w:rPr>
          <w:rFonts w:asciiTheme="majorHAnsi" w:hAnsiTheme="majorHAnsi"/>
          <w:sz w:val="24"/>
          <w:szCs w:val="24"/>
        </w:rPr>
        <w:t xml:space="preserve"> et de la Contribution de vie étudiante et de campus (</w:t>
      </w:r>
      <w:proofErr w:type="spellStart"/>
      <w:r w:rsidR="00F45BA4" w:rsidRPr="00320FAC">
        <w:rPr>
          <w:rFonts w:asciiTheme="majorHAnsi" w:hAnsiTheme="majorHAnsi"/>
          <w:sz w:val="24"/>
          <w:szCs w:val="24"/>
        </w:rPr>
        <w:t>CVEC</w:t>
      </w:r>
      <w:proofErr w:type="spellEnd"/>
      <w:r w:rsidR="00F45BA4" w:rsidRPr="00320FAC">
        <w:rPr>
          <w:rFonts w:asciiTheme="majorHAnsi" w:hAnsiTheme="majorHAnsi"/>
          <w:sz w:val="24"/>
          <w:szCs w:val="24"/>
        </w:rPr>
        <w:t>)</w:t>
      </w:r>
    </w:p>
    <w:p w:rsidR="00F45BA4" w:rsidRPr="00320FAC" w:rsidRDefault="00722D76" w:rsidP="00722D76">
      <w:pPr>
        <w:numPr>
          <w:ilvl w:val="0"/>
          <w:numId w:val="3"/>
        </w:numPr>
        <w:overflowPunct/>
        <w:autoSpaceDE/>
        <w:autoSpaceDN/>
        <w:bidi w:val="0"/>
        <w:adjustRightInd/>
        <w:spacing w:before="100" w:beforeAutospacing="1" w:after="100" w:afterAutospacing="1"/>
        <w:jc w:val="both"/>
        <w:textAlignment w:val="auto"/>
        <w:rPr>
          <w:rFonts w:asciiTheme="majorHAnsi" w:hAnsiTheme="majorHAnsi"/>
          <w:sz w:val="24"/>
          <w:szCs w:val="24"/>
        </w:rPr>
      </w:pPr>
      <w:r w:rsidRPr="00320FAC">
        <w:rPr>
          <w:rFonts w:asciiTheme="majorHAnsi" w:hAnsiTheme="majorHAnsi"/>
          <w:sz w:val="24"/>
          <w:szCs w:val="24"/>
        </w:rPr>
        <w:t>La</w:t>
      </w:r>
      <w:r w:rsidR="00F45BA4" w:rsidRPr="00320FAC">
        <w:rPr>
          <w:rFonts w:asciiTheme="majorHAnsi" w:hAnsiTheme="majorHAnsi"/>
          <w:sz w:val="24"/>
          <w:szCs w:val="24"/>
        </w:rPr>
        <w:t xml:space="preserve"> prise en charge de leurs frais de voyage aller-retour entre l’Algérie et la France</w:t>
      </w:r>
    </w:p>
    <w:p w:rsidR="00F45BA4" w:rsidRPr="00320FAC" w:rsidRDefault="00722D76" w:rsidP="00722D76">
      <w:pPr>
        <w:numPr>
          <w:ilvl w:val="0"/>
          <w:numId w:val="3"/>
        </w:numPr>
        <w:overflowPunct/>
        <w:autoSpaceDE/>
        <w:autoSpaceDN/>
        <w:bidi w:val="0"/>
        <w:adjustRightInd/>
        <w:spacing w:before="100" w:beforeAutospacing="1" w:after="100" w:afterAutospacing="1"/>
        <w:jc w:val="both"/>
        <w:textAlignment w:val="auto"/>
        <w:rPr>
          <w:rFonts w:asciiTheme="majorHAnsi" w:hAnsiTheme="majorHAnsi"/>
          <w:sz w:val="24"/>
          <w:szCs w:val="24"/>
        </w:rPr>
      </w:pPr>
      <w:r w:rsidRPr="00320FAC">
        <w:rPr>
          <w:rFonts w:asciiTheme="majorHAnsi" w:hAnsiTheme="majorHAnsi"/>
          <w:sz w:val="24"/>
          <w:szCs w:val="24"/>
        </w:rPr>
        <w:t>La</w:t>
      </w:r>
      <w:r w:rsidR="00F45BA4" w:rsidRPr="00320FAC">
        <w:rPr>
          <w:rFonts w:asciiTheme="majorHAnsi" w:hAnsiTheme="majorHAnsi"/>
          <w:sz w:val="24"/>
          <w:szCs w:val="24"/>
        </w:rPr>
        <w:t xml:space="preserve"> couverture assurance maladie et responsabilité civile durant leur séjour en France</w:t>
      </w:r>
    </w:p>
    <w:p w:rsidR="00F45BA4" w:rsidRPr="00320FAC" w:rsidRDefault="00722D76" w:rsidP="00722D76">
      <w:pPr>
        <w:numPr>
          <w:ilvl w:val="0"/>
          <w:numId w:val="3"/>
        </w:numPr>
        <w:overflowPunct/>
        <w:autoSpaceDE/>
        <w:autoSpaceDN/>
        <w:bidi w:val="0"/>
        <w:adjustRightInd/>
        <w:spacing w:before="100" w:beforeAutospacing="1" w:after="100" w:afterAutospacing="1"/>
        <w:jc w:val="both"/>
        <w:textAlignment w:val="auto"/>
        <w:rPr>
          <w:rFonts w:asciiTheme="majorHAnsi" w:hAnsiTheme="majorHAnsi"/>
          <w:sz w:val="24"/>
          <w:szCs w:val="24"/>
        </w:rPr>
      </w:pPr>
      <w:r w:rsidRPr="00320FAC">
        <w:rPr>
          <w:rFonts w:asciiTheme="majorHAnsi" w:hAnsiTheme="majorHAnsi"/>
          <w:sz w:val="24"/>
          <w:szCs w:val="24"/>
        </w:rPr>
        <w:t>Une</w:t>
      </w:r>
      <w:r w:rsidR="00F45BA4" w:rsidRPr="00320FAC">
        <w:rPr>
          <w:rFonts w:asciiTheme="majorHAnsi" w:hAnsiTheme="majorHAnsi"/>
          <w:sz w:val="24"/>
          <w:szCs w:val="24"/>
        </w:rPr>
        <w:t xml:space="preserve"> allocation de </w:t>
      </w:r>
      <w:r w:rsidR="00F45BA4" w:rsidRPr="00320FAC">
        <w:rPr>
          <w:rStyle w:val="lev"/>
          <w:rFonts w:asciiTheme="majorHAnsi" w:hAnsiTheme="majorHAnsi"/>
          <w:b w:val="0"/>
          <w:bCs w:val="0"/>
          <w:sz w:val="24"/>
          <w:szCs w:val="24"/>
        </w:rPr>
        <w:t>1690 €</w:t>
      </w:r>
      <w:r w:rsidR="00F45BA4" w:rsidRPr="00320FAC">
        <w:rPr>
          <w:rFonts w:asciiTheme="majorHAnsi" w:hAnsiTheme="majorHAnsi"/>
          <w:sz w:val="24"/>
          <w:szCs w:val="24"/>
        </w:rPr>
        <w:t xml:space="preserve"> nets par mois à laquelle s’ajoute la prise en charge directe de plusieurs prestations (assurance, recherche de logement, activités culturelles etc.).</w:t>
      </w:r>
    </w:p>
    <w:p w:rsidR="00F45BA4" w:rsidRPr="00722D76" w:rsidRDefault="00F45BA4" w:rsidP="00722D76">
      <w:pPr>
        <w:pStyle w:val="Titre3"/>
        <w:bidi w:val="0"/>
        <w:jc w:val="both"/>
        <w:rPr>
          <w:b w:val="0"/>
          <w:bCs w:val="0"/>
          <w:color w:val="31849B" w:themeColor="accent5" w:themeShade="BF"/>
          <w:sz w:val="24"/>
          <w:szCs w:val="24"/>
        </w:rPr>
      </w:pPr>
      <w:r w:rsidRPr="00722D76">
        <w:rPr>
          <w:rStyle w:val="lev"/>
          <w:b/>
          <w:bCs/>
          <w:color w:val="31849B" w:themeColor="accent5" w:themeShade="BF"/>
          <w:sz w:val="24"/>
          <w:szCs w:val="24"/>
        </w:rPr>
        <w:t xml:space="preserve">Modalités de candidature : </w:t>
      </w:r>
    </w:p>
    <w:p w:rsidR="00F45BA4" w:rsidRPr="00320FAC" w:rsidRDefault="00F45BA4" w:rsidP="00F45BA4">
      <w:pPr>
        <w:pStyle w:val="NormalWeb"/>
        <w:rPr>
          <w:rFonts w:asciiTheme="majorHAnsi" w:hAnsiTheme="majorHAnsi"/>
        </w:rPr>
      </w:pPr>
      <w:r w:rsidRPr="00320FAC">
        <w:rPr>
          <w:rFonts w:asciiTheme="majorHAnsi" w:hAnsiTheme="majorHAnsi"/>
        </w:rPr>
        <w:t>Le dossier de candidature devra comprendre les pièces suivantes :</w:t>
      </w:r>
    </w:p>
    <w:p w:rsidR="00F45BA4" w:rsidRPr="00320FAC" w:rsidRDefault="00F45BA4" w:rsidP="00F45BA4">
      <w:pPr>
        <w:numPr>
          <w:ilvl w:val="0"/>
          <w:numId w:val="4"/>
        </w:numPr>
        <w:overflowPunct/>
        <w:autoSpaceDE/>
        <w:autoSpaceDN/>
        <w:bidi w:val="0"/>
        <w:adjustRightInd/>
        <w:spacing w:before="100" w:beforeAutospacing="1" w:after="100" w:afterAutospacing="1"/>
        <w:textAlignment w:val="auto"/>
        <w:rPr>
          <w:rFonts w:asciiTheme="majorHAnsi" w:hAnsiTheme="majorHAnsi"/>
          <w:sz w:val="24"/>
          <w:szCs w:val="24"/>
        </w:rPr>
      </w:pPr>
      <w:r w:rsidRPr="00320FAC">
        <w:rPr>
          <w:rFonts w:asciiTheme="majorHAnsi" w:hAnsiTheme="majorHAnsi"/>
          <w:sz w:val="24"/>
          <w:szCs w:val="24"/>
        </w:rPr>
        <w:t>Un CV de 2 pages maximum précisant le classement au concours doctorat</w:t>
      </w:r>
    </w:p>
    <w:p w:rsidR="00F45BA4" w:rsidRPr="00320FAC" w:rsidRDefault="00F45BA4" w:rsidP="00F45BA4">
      <w:pPr>
        <w:numPr>
          <w:ilvl w:val="0"/>
          <w:numId w:val="4"/>
        </w:numPr>
        <w:overflowPunct/>
        <w:autoSpaceDE/>
        <w:autoSpaceDN/>
        <w:bidi w:val="0"/>
        <w:adjustRightInd/>
        <w:spacing w:before="100" w:beforeAutospacing="1" w:after="100" w:afterAutospacing="1"/>
        <w:textAlignment w:val="auto"/>
        <w:rPr>
          <w:rFonts w:asciiTheme="majorHAnsi" w:hAnsiTheme="majorHAnsi"/>
          <w:sz w:val="24"/>
          <w:szCs w:val="24"/>
        </w:rPr>
      </w:pPr>
      <w:r w:rsidRPr="00320FAC">
        <w:rPr>
          <w:rFonts w:asciiTheme="majorHAnsi" w:hAnsiTheme="majorHAnsi"/>
          <w:sz w:val="24"/>
          <w:szCs w:val="24"/>
        </w:rPr>
        <w:t xml:space="preserve">Les </w:t>
      </w:r>
      <w:r>
        <w:rPr>
          <w:rFonts w:asciiTheme="majorHAnsi" w:hAnsiTheme="majorHAnsi"/>
          <w:sz w:val="24"/>
          <w:szCs w:val="24"/>
        </w:rPr>
        <w:t>r</w:t>
      </w:r>
      <w:r w:rsidRPr="00320FAC">
        <w:rPr>
          <w:rFonts w:asciiTheme="majorHAnsi" w:hAnsiTheme="majorHAnsi"/>
          <w:sz w:val="24"/>
          <w:szCs w:val="24"/>
        </w:rPr>
        <w:t xml:space="preserve">elevés de notes </w:t>
      </w:r>
      <w:r w:rsidR="00722D76" w:rsidRPr="00320FAC">
        <w:rPr>
          <w:rFonts w:asciiTheme="majorHAnsi" w:hAnsiTheme="majorHAnsi"/>
          <w:sz w:val="24"/>
          <w:szCs w:val="24"/>
        </w:rPr>
        <w:t>du Baccalauréat</w:t>
      </w:r>
      <w:r w:rsidRPr="00320FAC">
        <w:rPr>
          <w:rFonts w:asciiTheme="majorHAnsi" w:hAnsiTheme="majorHAnsi"/>
          <w:sz w:val="24"/>
          <w:szCs w:val="24"/>
        </w:rPr>
        <w:t xml:space="preserve"> et du Master 2</w:t>
      </w:r>
    </w:p>
    <w:p w:rsidR="00F45BA4" w:rsidRPr="00320FAC" w:rsidRDefault="00F45BA4" w:rsidP="00F45BA4">
      <w:pPr>
        <w:numPr>
          <w:ilvl w:val="0"/>
          <w:numId w:val="4"/>
        </w:numPr>
        <w:overflowPunct/>
        <w:autoSpaceDE/>
        <w:autoSpaceDN/>
        <w:bidi w:val="0"/>
        <w:adjustRightInd/>
        <w:spacing w:before="100" w:beforeAutospacing="1" w:after="100" w:afterAutospacing="1"/>
        <w:textAlignment w:val="auto"/>
        <w:rPr>
          <w:rFonts w:asciiTheme="majorHAnsi" w:hAnsiTheme="majorHAnsi"/>
          <w:sz w:val="24"/>
          <w:szCs w:val="24"/>
        </w:rPr>
      </w:pPr>
      <w:r w:rsidRPr="00320FAC">
        <w:rPr>
          <w:rFonts w:asciiTheme="majorHAnsi" w:hAnsiTheme="majorHAnsi"/>
          <w:sz w:val="24"/>
          <w:szCs w:val="24"/>
        </w:rPr>
        <w:t xml:space="preserve">Le dossier de présentation du projet de thèse </w:t>
      </w:r>
      <w:hyperlink r:id="rId5" w:history="1">
        <w:r w:rsidRPr="00320FAC">
          <w:rPr>
            <w:rStyle w:val="Accentuation"/>
            <w:rFonts w:asciiTheme="majorHAnsi" w:hAnsiTheme="majorHAnsi"/>
            <w:sz w:val="24"/>
            <w:szCs w:val="24"/>
          </w:rPr>
          <w:t>(à télécharger)</w:t>
        </w:r>
      </w:hyperlink>
      <w:r w:rsidRPr="00320FAC">
        <w:rPr>
          <w:rFonts w:asciiTheme="majorHAnsi" w:hAnsiTheme="majorHAnsi"/>
          <w:sz w:val="24"/>
          <w:szCs w:val="24"/>
        </w:rPr>
        <w:t xml:space="preserve"> dûment rempli</w:t>
      </w:r>
    </w:p>
    <w:p w:rsidR="00F45BA4" w:rsidRPr="00320FAC" w:rsidRDefault="00F45BA4" w:rsidP="00F45BA4">
      <w:pPr>
        <w:numPr>
          <w:ilvl w:val="0"/>
          <w:numId w:val="4"/>
        </w:numPr>
        <w:overflowPunct/>
        <w:autoSpaceDE/>
        <w:autoSpaceDN/>
        <w:bidi w:val="0"/>
        <w:adjustRightInd/>
        <w:spacing w:before="100" w:beforeAutospacing="1" w:after="100" w:afterAutospacing="1"/>
        <w:textAlignment w:val="auto"/>
        <w:rPr>
          <w:rFonts w:asciiTheme="majorHAnsi" w:hAnsiTheme="majorHAnsi"/>
          <w:sz w:val="24"/>
          <w:szCs w:val="24"/>
        </w:rPr>
      </w:pPr>
      <w:r w:rsidRPr="00320FAC">
        <w:rPr>
          <w:rFonts w:asciiTheme="majorHAnsi" w:hAnsiTheme="majorHAnsi"/>
          <w:sz w:val="24"/>
          <w:szCs w:val="24"/>
        </w:rPr>
        <w:t xml:space="preserve">Une lettre de soutien du directeur de thèse en Algérie </w:t>
      </w:r>
    </w:p>
    <w:p w:rsidR="00F45BA4" w:rsidRPr="00320FAC" w:rsidRDefault="00F45BA4" w:rsidP="00F45BA4">
      <w:pPr>
        <w:numPr>
          <w:ilvl w:val="0"/>
          <w:numId w:val="4"/>
        </w:numPr>
        <w:overflowPunct/>
        <w:autoSpaceDE/>
        <w:autoSpaceDN/>
        <w:bidi w:val="0"/>
        <w:adjustRightInd/>
        <w:spacing w:before="100" w:beforeAutospacing="1" w:after="100" w:afterAutospacing="1"/>
        <w:textAlignment w:val="auto"/>
        <w:rPr>
          <w:rFonts w:asciiTheme="majorHAnsi" w:hAnsiTheme="majorHAnsi"/>
          <w:sz w:val="24"/>
          <w:szCs w:val="24"/>
        </w:rPr>
      </w:pPr>
      <w:r w:rsidRPr="00320FAC">
        <w:rPr>
          <w:rFonts w:asciiTheme="majorHAnsi" w:hAnsiTheme="majorHAnsi"/>
          <w:sz w:val="24"/>
          <w:szCs w:val="24"/>
        </w:rPr>
        <w:t xml:space="preserve">Une lettre du directeur du laboratoire français de rattachement de la thèse, attestant de la possibilité d’accueillir le candidat en cotutelle de thèse dans son laboratoire </w:t>
      </w:r>
    </w:p>
    <w:p w:rsidR="00F45BA4" w:rsidRPr="00320FAC" w:rsidRDefault="00F45BA4" w:rsidP="00F45BA4">
      <w:pPr>
        <w:pStyle w:val="NormalWeb"/>
        <w:rPr>
          <w:rFonts w:asciiTheme="majorHAnsi" w:hAnsiTheme="majorHAnsi"/>
        </w:rPr>
      </w:pPr>
      <w:r w:rsidRPr="00320FAC">
        <w:rPr>
          <w:rStyle w:val="lev"/>
          <w:rFonts w:asciiTheme="majorHAnsi" w:hAnsiTheme="majorHAnsi"/>
          <w:b w:val="0"/>
          <w:bCs w:val="0"/>
        </w:rPr>
        <w:t xml:space="preserve">NB : </w:t>
      </w:r>
      <w:r w:rsidRPr="00320FAC">
        <w:rPr>
          <w:rFonts w:asciiTheme="majorHAnsi" w:hAnsiTheme="majorHAnsi"/>
        </w:rPr>
        <w:t xml:space="preserve">Les dossiers incomplets seront déclarés irrecevables. </w:t>
      </w:r>
    </w:p>
    <w:p w:rsidR="00F45BA4" w:rsidRPr="00722D76" w:rsidRDefault="00F45BA4" w:rsidP="00F45BA4">
      <w:pPr>
        <w:pStyle w:val="Titre3"/>
        <w:bidi w:val="0"/>
        <w:rPr>
          <w:b w:val="0"/>
          <w:bCs w:val="0"/>
          <w:color w:val="215868" w:themeColor="accent5" w:themeShade="80"/>
          <w:sz w:val="24"/>
          <w:szCs w:val="24"/>
        </w:rPr>
      </w:pPr>
      <w:r w:rsidRPr="00722D76">
        <w:rPr>
          <w:rStyle w:val="lev"/>
          <w:b/>
          <w:bCs/>
          <w:color w:val="215868" w:themeColor="accent5" w:themeShade="80"/>
          <w:sz w:val="24"/>
          <w:szCs w:val="24"/>
        </w:rPr>
        <w:t>Calendrier de candidature</w:t>
      </w:r>
    </w:p>
    <w:p w:rsidR="00F45BA4" w:rsidRPr="00320FAC" w:rsidRDefault="00F45BA4" w:rsidP="00F45BA4">
      <w:pPr>
        <w:numPr>
          <w:ilvl w:val="0"/>
          <w:numId w:val="5"/>
        </w:numPr>
        <w:overflowPunct/>
        <w:autoSpaceDE/>
        <w:autoSpaceDN/>
        <w:bidi w:val="0"/>
        <w:adjustRightInd/>
        <w:spacing w:before="100" w:beforeAutospacing="1" w:after="100" w:afterAutospacing="1"/>
        <w:textAlignment w:val="auto"/>
        <w:rPr>
          <w:rFonts w:asciiTheme="majorHAnsi" w:hAnsiTheme="majorHAnsi"/>
          <w:sz w:val="24"/>
          <w:szCs w:val="24"/>
        </w:rPr>
      </w:pPr>
      <w:r w:rsidRPr="00320FAC">
        <w:rPr>
          <w:rStyle w:val="lev"/>
          <w:rFonts w:asciiTheme="majorHAnsi" w:hAnsiTheme="majorHAnsi"/>
          <w:b w:val="0"/>
          <w:bCs w:val="0"/>
          <w:sz w:val="24"/>
          <w:szCs w:val="24"/>
        </w:rPr>
        <w:t>10 mars 2024 :</w:t>
      </w:r>
      <w:r w:rsidRPr="00320FAC">
        <w:rPr>
          <w:rFonts w:asciiTheme="majorHAnsi" w:hAnsiTheme="majorHAnsi"/>
          <w:sz w:val="24"/>
          <w:szCs w:val="24"/>
        </w:rPr>
        <w:t xml:space="preserve"> ouverture des candidatures </w:t>
      </w:r>
    </w:p>
    <w:p w:rsidR="00F45BA4" w:rsidRPr="00320FAC" w:rsidRDefault="00F45BA4" w:rsidP="00F45BA4">
      <w:pPr>
        <w:numPr>
          <w:ilvl w:val="0"/>
          <w:numId w:val="5"/>
        </w:numPr>
        <w:overflowPunct/>
        <w:autoSpaceDE/>
        <w:autoSpaceDN/>
        <w:bidi w:val="0"/>
        <w:adjustRightInd/>
        <w:spacing w:before="100" w:beforeAutospacing="1" w:after="100" w:afterAutospacing="1"/>
        <w:textAlignment w:val="auto"/>
        <w:rPr>
          <w:rFonts w:asciiTheme="majorHAnsi" w:hAnsiTheme="majorHAnsi"/>
          <w:sz w:val="24"/>
          <w:szCs w:val="24"/>
        </w:rPr>
      </w:pPr>
      <w:r w:rsidRPr="00320FAC">
        <w:rPr>
          <w:rStyle w:val="lev"/>
          <w:rFonts w:asciiTheme="majorHAnsi" w:hAnsiTheme="majorHAnsi"/>
          <w:b w:val="0"/>
          <w:bCs w:val="0"/>
          <w:sz w:val="24"/>
          <w:szCs w:val="24"/>
        </w:rPr>
        <w:t>20 avril 2024 :</w:t>
      </w:r>
      <w:r w:rsidRPr="00320FAC">
        <w:rPr>
          <w:rFonts w:asciiTheme="majorHAnsi" w:hAnsiTheme="majorHAnsi"/>
          <w:sz w:val="24"/>
          <w:szCs w:val="24"/>
        </w:rPr>
        <w:t xml:space="preserve"> clôture des candidatures </w:t>
      </w:r>
    </w:p>
    <w:p w:rsidR="00F45BA4" w:rsidRPr="00320FAC" w:rsidRDefault="00F45BA4" w:rsidP="00F45BA4">
      <w:pPr>
        <w:numPr>
          <w:ilvl w:val="0"/>
          <w:numId w:val="5"/>
        </w:numPr>
        <w:overflowPunct/>
        <w:autoSpaceDE/>
        <w:autoSpaceDN/>
        <w:bidi w:val="0"/>
        <w:adjustRightInd/>
        <w:spacing w:before="100" w:beforeAutospacing="1" w:after="100" w:afterAutospacing="1"/>
        <w:textAlignment w:val="auto"/>
        <w:rPr>
          <w:rFonts w:asciiTheme="majorHAnsi" w:hAnsiTheme="majorHAnsi"/>
          <w:sz w:val="24"/>
          <w:szCs w:val="24"/>
        </w:rPr>
      </w:pPr>
      <w:r w:rsidRPr="00320FAC">
        <w:rPr>
          <w:rStyle w:val="lev"/>
          <w:rFonts w:asciiTheme="majorHAnsi" w:hAnsiTheme="majorHAnsi"/>
          <w:b w:val="0"/>
          <w:bCs w:val="0"/>
          <w:sz w:val="24"/>
          <w:szCs w:val="24"/>
        </w:rPr>
        <w:t>Fin mai :</w:t>
      </w:r>
      <w:r w:rsidRPr="00320FAC">
        <w:rPr>
          <w:rFonts w:asciiTheme="majorHAnsi" w:hAnsiTheme="majorHAnsi"/>
          <w:sz w:val="24"/>
          <w:szCs w:val="24"/>
        </w:rPr>
        <w:t xml:space="preserve"> notification des résultats </w:t>
      </w:r>
    </w:p>
    <w:p w:rsidR="0069248C" w:rsidRPr="0069248C" w:rsidRDefault="00F45BA4" w:rsidP="0069248C">
      <w:pPr>
        <w:numPr>
          <w:ilvl w:val="0"/>
          <w:numId w:val="5"/>
        </w:numPr>
        <w:overflowPunct/>
        <w:autoSpaceDE/>
        <w:autoSpaceDN/>
        <w:bidi w:val="0"/>
        <w:adjustRightInd/>
        <w:spacing w:before="100" w:beforeAutospacing="1" w:after="100" w:afterAutospacing="1"/>
        <w:textAlignment w:val="auto"/>
        <w:rPr>
          <w:rStyle w:val="Accentuation"/>
          <w:rFonts w:asciiTheme="majorHAnsi" w:hAnsiTheme="majorHAnsi"/>
          <w:i w:val="0"/>
          <w:iCs w:val="0"/>
          <w:sz w:val="24"/>
          <w:szCs w:val="24"/>
        </w:rPr>
      </w:pPr>
      <w:r w:rsidRPr="00320FAC">
        <w:rPr>
          <w:rStyle w:val="lev"/>
          <w:rFonts w:asciiTheme="majorHAnsi" w:hAnsiTheme="majorHAnsi"/>
          <w:b w:val="0"/>
          <w:bCs w:val="0"/>
          <w:sz w:val="24"/>
          <w:szCs w:val="24"/>
        </w:rPr>
        <w:t>Septembre/octobre 2024 :</w:t>
      </w:r>
      <w:r w:rsidRPr="00320FAC">
        <w:rPr>
          <w:rFonts w:asciiTheme="majorHAnsi" w:hAnsiTheme="majorHAnsi"/>
          <w:sz w:val="24"/>
          <w:szCs w:val="24"/>
        </w:rPr>
        <w:t xml:space="preserve"> arrivée des lauréats en France et début de leur formation</w:t>
      </w:r>
    </w:p>
    <w:p w:rsidR="00F45BA4" w:rsidRPr="00320FAC" w:rsidRDefault="00F45BA4" w:rsidP="00F45BA4">
      <w:pPr>
        <w:pStyle w:val="NormalWeb"/>
        <w:rPr>
          <w:rFonts w:asciiTheme="majorHAnsi" w:hAnsiTheme="majorHAnsi"/>
        </w:rPr>
      </w:pPr>
      <w:r w:rsidRPr="00320FAC">
        <w:rPr>
          <w:rStyle w:val="Accentuation"/>
          <w:rFonts w:asciiTheme="majorHAnsi" w:hAnsiTheme="majorHAnsi"/>
        </w:rPr>
        <w:t xml:space="preserve">Les candidats seront informés individuellement du résultat de leur candidature. </w:t>
      </w:r>
    </w:p>
    <w:p w:rsidR="0069248C" w:rsidRDefault="00F45BA4" w:rsidP="00F45BA4">
      <w:pPr>
        <w:pStyle w:val="NormalWeb"/>
        <w:rPr>
          <w:rFonts w:asciiTheme="majorHAnsi" w:hAnsiTheme="majorHAnsi"/>
        </w:rPr>
      </w:pPr>
      <w:r w:rsidRPr="00320FAC">
        <w:rPr>
          <w:rFonts w:asciiTheme="majorHAnsi" w:hAnsiTheme="majorHAnsi"/>
        </w:rPr>
        <w:t xml:space="preserve">Si vous avez des questions, merci d'envoyer un email </w:t>
      </w:r>
    </w:p>
    <w:p w:rsidR="00F45BA4" w:rsidRPr="00320FAC" w:rsidRDefault="00EB6E1A" w:rsidP="0069248C">
      <w:pPr>
        <w:pStyle w:val="NormalWeb"/>
        <w:jc w:val="center"/>
        <w:rPr>
          <w:rFonts w:asciiTheme="majorHAnsi" w:hAnsiTheme="majorHAnsi"/>
        </w:rPr>
      </w:pPr>
      <w:hyperlink r:id="rId6" w:tgtFrame="_blank" w:history="1">
        <w:r w:rsidR="00F45BA4" w:rsidRPr="00320FAC">
          <w:rPr>
            <w:rStyle w:val="Lienhypertexte"/>
            <w:rFonts w:asciiTheme="majorHAnsi" w:hAnsiTheme="majorHAnsi"/>
          </w:rPr>
          <w:t>bourses-doctorat@if-algerie.com</w:t>
        </w:r>
      </w:hyperlink>
    </w:p>
    <w:p w:rsidR="003A0FE2" w:rsidRPr="00F45BA4" w:rsidRDefault="003A0FE2"/>
    <w:sectPr w:rsidR="003A0FE2" w:rsidRPr="00F45BA4" w:rsidSect="003A0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55418"/>
    <w:multiLevelType w:val="multilevel"/>
    <w:tmpl w:val="C66A6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2811E7"/>
    <w:multiLevelType w:val="multilevel"/>
    <w:tmpl w:val="FCEEC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354831"/>
    <w:multiLevelType w:val="multilevel"/>
    <w:tmpl w:val="84506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5C13BA"/>
    <w:multiLevelType w:val="multilevel"/>
    <w:tmpl w:val="F77AC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735583"/>
    <w:multiLevelType w:val="multilevel"/>
    <w:tmpl w:val="93580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5BA4"/>
    <w:rsid w:val="00034414"/>
    <w:rsid w:val="001A2B6B"/>
    <w:rsid w:val="003442F1"/>
    <w:rsid w:val="003A0FE2"/>
    <w:rsid w:val="005D1F96"/>
    <w:rsid w:val="0069248C"/>
    <w:rsid w:val="00722D76"/>
    <w:rsid w:val="00B0468E"/>
    <w:rsid w:val="00B0583C"/>
    <w:rsid w:val="00C902E6"/>
    <w:rsid w:val="00EB6E1A"/>
    <w:rsid w:val="00F4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338B9"/>
  <w15:docId w15:val="{5A9E03F3-9604-4881-9308-FB6BF4D9F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357" w:right="62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5BA4"/>
    <w:pPr>
      <w:overflowPunct w:val="0"/>
      <w:autoSpaceDE w:val="0"/>
      <w:autoSpaceDN w:val="0"/>
      <w:bidi/>
      <w:adjustRightInd w:val="0"/>
      <w:ind w:left="0" w:right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45BA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F45BA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fr-FR"/>
    </w:rPr>
  </w:style>
  <w:style w:type="character" w:styleId="Lienhypertexte">
    <w:name w:val="Hyperlink"/>
    <w:basedOn w:val="Policepardfaut"/>
    <w:rsid w:val="00F45BA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45BA4"/>
    <w:pPr>
      <w:overflowPunct/>
      <w:autoSpaceDE/>
      <w:autoSpaceDN/>
      <w:bidi w:val="0"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lev">
    <w:name w:val="Strong"/>
    <w:basedOn w:val="Policepardfaut"/>
    <w:uiPriority w:val="22"/>
    <w:qFormat/>
    <w:rsid w:val="00F45BA4"/>
    <w:rPr>
      <w:b/>
      <w:bCs/>
    </w:rPr>
  </w:style>
  <w:style w:type="character" w:styleId="Accentuation">
    <w:name w:val="Emphasis"/>
    <w:basedOn w:val="Policepardfaut"/>
    <w:uiPriority w:val="20"/>
    <w:qFormat/>
    <w:rsid w:val="00F45B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urses-doctorat@if-algerie.com" TargetMode="External"/><Relationship Id="rId5" Type="http://schemas.openxmlformats.org/officeDocument/2006/relationships/hyperlink" Target="https://www.algerie.campusfrance.org/system/files/medias/documents/2024-03/AAC%202024_France%20Excellence%20IFA_%20Doctorat%20-%20Dossier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568</Words>
  <Characters>3241</Characters>
  <Application>Microsoft Office Word</Application>
  <DocSecurity>0</DocSecurity>
  <Lines>27</Lines>
  <Paragraphs>7</Paragraphs>
  <ScaleCrop>false</ScaleCrop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sahari1</dc:creator>
  <cp:keywords/>
  <dc:description/>
  <cp:lastModifiedBy>Karoui Arezki</cp:lastModifiedBy>
  <cp:revision>7</cp:revision>
  <dcterms:created xsi:type="dcterms:W3CDTF">2024-03-12T13:37:00Z</dcterms:created>
  <dcterms:modified xsi:type="dcterms:W3CDTF">2024-03-12T14:04:00Z</dcterms:modified>
</cp:coreProperties>
</file>